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79" w:rsidRPr="00FC63BA" w:rsidRDefault="00487779" w:rsidP="00487779">
      <w:pPr>
        <w:pStyle w:val="a3"/>
        <w:ind w:left="5664" w:hanging="5664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210300" cy="971550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79" w:rsidRDefault="00487779" w:rsidP="00487779">
      <w:pPr>
        <w:jc w:val="center"/>
        <w:rPr>
          <w:rFonts w:ascii="Times New Roman" w:eastAsia="Calibri" w:hAnsi="Times New Roman" w:cs="Times New Roman"/>
          <w:b/>
        </w:rPr>
      </w:pPr>
      <w:r w:rsidRPr="001C0FE5">
        <w:rPr>
          <w:rFonts w:ascii="Times New Roman" w:eastAsia="Calibri" w:hAnsi="Times New Roman" w:cs="Times New Roman"/>
          <w:b/>
        </w:rPr>
        <w:t>ТЕХНИЧЕСКА СПЕСИФИКАЦИЯ</w:t>
      </w:r>
    </w:p>
    <w:p w:rsidR="00487779" w:rsidRPr="00487779" w:rsidRDefault="00487779" w:rsidP="0048777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7779">
        <w:rPr>
          <w:rFonts w:ascii="Times New Roman" w:hAnsi="Times New Roman" w:cs="Times New Roman"/>
          <w:b/>
          <w:sz w:val="24"/>
          <w:szCs w:val="24"/>
        </w:rPr>
        <w:t>Основен ремонт на туристически обект Ловна база „Бела вода”, регистриран по ЗЛОД в района на дейност на ТП ДГС Миджур по две обособени позиции: Обособена позиция № 1: Изграждане на навес; Обособена позиция № 2: Изграждане на вътрешен и външен парапет</w:t>
      </w:r>
    </w:p>
    <w:tbl>
      <w:tblPr>
        <w:tblW w:w="9416" w:type="dxa"/>
        <w:tblInd w:w="93" w:type="dxa"/>
        <w:tblLook w:val="04A0"/>
      </w:tblPr>
      <w:tblGrid>
        <w:gridCol w:w="458"/>
        <w:gridCol w:w="6005"/>
        <w:gridCol w:w="902"/>
        <w:gridCol w:w="688"/>
        <w:gridCol w:w="1363"/>
      </w:tblGrid>
      <w:tr w:rsidR="00487779" w:rsidRPr="00487779" w:rsidTr="00487779">
        <w:trPr>
          <w:trHeight w:val="63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Видове  СМР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мярка 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Забележка</w:t>
            </w:r>
          </w:p>
        </w:tc>
      </w:tr>
      <w:tr w:rsidR="00487779" w:rsidRPr="00487779" w:rsidTr="00487779">
        <w:trPr>
          <w:trHeight w:val="585"/>
        </w:trPr>
        <w:tc>
          <w:tcPr>
            <w:tcW w:w="80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 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Изграждане</w:t>
            </w: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навес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носеща конструкция-колони и столици от обработен иглолистен материал -  греди 14/14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мз.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4 бр. колони и 1 столица 11 м.</w:t>
            </w:r>
          </w:p>
        </w:tc>
      </w:tr>
      <w:tr w:rsidR="00487779" w:rsidRPr="00487779" w:rsidTr="0048777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Също покривни ребра 10/14,монтирани през 60 см. осово,дължина средно 4 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мз.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мярка от място</w:t>
            </w:r>
          </w:p>
        </w:tc>
      </w:tr>
      <w:tr w:rsidR="00487779" w:rsidRPr="00487779" w:rsidTr="00487779">
        <w:trPr>
          <w:trHeight w:val="10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и монтаж носещи ъглови планки и анкери за бетон 140/12,комплект 1 бр. планка,2 бр. анкери и 4 бр. винтове за дърво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компро- метиране на анкерите - шпилки</w:t>
            </w:r>
          </w:p>
        </w:tc>
      </w:tr>
      <w:tr w:rsidR="00487779" w:rsidRPr="00487779" w:rsidTr="004877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челна дъска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Обшивка ребра с ламперия 9 см.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Покривна хидроизолация под бардулина - воалит без посипка 3 кгр./м2.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Доставка и монтаж битумни керемиди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опашка зелени</w:t>
            </w:r>
          </w:p>
        </w:tc>
      </w:tr>
      <w:tr w:rsidR="00487779" w:rsidRPr="00487779" w:rsidTr="00487779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Надулучна пола от поц.ламарина в зоната на оттичане /без улук/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Обшивка с поц.ламарина - улук за челна дъска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Лакиране видими дървени елеминте с лазурен лак </w:t>
            </w:r>
            <w:r w:rsidR="008032D9" w:rsidRPr="008032D9">
              <w:rPr>
                <w:rFonts w:ascii="Times New Roman" w:hAnsi="Times New Roman" w:cs="Times New Roman"/>
              </w:rPr>
              <w:t>Палисандър</w:t>
            </w:r>
            <w:r w:rsidR="008032D9">
              <w:t xml:space="preserve"> </w:t>
            </w: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двукратно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Грундиране бетонова повърхност с бетонконтакт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Направа частично изравнителна замазка за осигуряване наклони и равнини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тротоарни плочи на лепило и фуга 2 см.Плочи с размери 40/40/5 см.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765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 2  -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Изграждане</w:t>
            </w: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вътрешен и външен парапет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5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стълбищен парапет за втори етаж от неръждавейка "INOX" Н-90 см.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външен дървен парапет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Доставка и монтаж нов метален парапет за тераса.Метални колонки с височина 105 см. от готова настилка.Метални пана  с размери 150/80 см.Вертикалните елементи на паната с разстояние между тях до 12 см.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брой колонки - минимум 21,Н-105 см.</w:t>
            </w:r>
          </w:p>
        </w:tc>
      </w:tr>
      <w:tr w:rsidR="00487779" w:rsidRPr="00487779" w:rsidTr="004877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Грундиране метален парапет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779" w:rsidRPr="00487779" w:rsidTr="00487779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исване двукратно с автоемайл лак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м2.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79" w:rsidRPr="00487779" w:rsidRDefault="00487779" w:rsidP="0048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7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D88">
        <w:rPr>
          <w:rFonts w:ascii="Times New Roman" w:hAnsi="Times New Roman" w:cs="Times New Roman"/>
          <w:sz w:val="24"/>
          <w:szCs w:val="24"/>
          <w:lang w:val="ru-RU"/>
        </w:rPr>
        <w:t>ИЗПЪЛНИТЕЛЯТ се задължава: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D88">
        <w:rPr>
          <w:rFonts w:ascii="Times New Roman" w:hAnsi="Times New Roman" w:cs="Times New Roman"/>
          <w:sz w:val="24"/>
          <w:szCs w:val="24"/>
          <w:lang w:val="ru-RU"/>
        </w:rPr>
        <w:t xml:space="preserve">      1</w:t>
      </w:r>
      <w:r w:rsidRPr="00637D8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. </w:t>
      </w:r>
      <w:r w:rsidRPr="00637D8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изпълни в срок възложените му дейности с добро качество,</w:t>
      </w:r>
      <w:r w:rsidRPr="00637D88">
        <w:rPr>
          <w:rFonts w:ascii="Times New Roman" w:hAnsi="Times New Roman" w:cs="Times New Roman"/>
          <w:sz w:val="24"/>
          <w:szCs w:val="24"/>
          <w:lang w:val="ru-RU"/>
        </w:rPr>
        <w:t xml:space="preserve"> съгласно действащите нормативни изисквания за този вид работа.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>2.ИЗПЪЛНИТЕЛЯТ е длъжен да изпълнява препоръките, дадени от ВЪЗЛОЖИТЕЛЯ или упълномощените от него представители, отнасящи се до организацията на работа и касаещи спазването на технологичната последователност на ремонтните работи, опазване на околната среда и обезпечаващи безопасни условия на труд,  пожарната безопасност, както и охраняващи живота и здравето на трети лица.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D88">
        <w:rPr>
          <w:rFonts w:ascii="Times New Roman" w:hAnsi="Times New Roman" w:cs="Times New Roman"/>
          <w:sz w:val="24"/>
          <w:szCs w:val="24"/>
        </w:rPr>
        <w:t>3.ИЗПЪЛНИТЕЛЯТ е длъжен да извършва ръководство и контрол по изпълнението на договорените работи съгласно ЗБУТ и наредбите към него, както и техническите и технологични изисквания за изпълнение на отделните видове работи. Същият е длъжен да спазва разпоредбите на  контролните  органи, упражняващи надзор върху строителния процес, съгласно законите и подзаконовите нормативни актове.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D88">
        <w:rPr>
          <w:rFonts w:ascii="Times New Roman" w:hAnsi="Times New Roman" w:cs="Times New Roman"/>
          <w:sz w:val="24"/>
          <w:szCs w:val="24"/>
          <w:lang w:val="ru-RU"/>
        </w:rPr>
        <w:t>4. Да извозва отпадъците, които ще се получат при извършването на ремонтните за своя сметка.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D88">
        <w:rPr>
          <w:rFonts w:ascii="Times New Roman" w:hAnsi="Times New Roman" w:cs="Times New Roman"/>
          <w:sz w:val="24"/>
          <w:szCs w:val="24"/>
          <w:lang w:val="ru-RU"/>
        </w:rPr>
        <w:t>5 Да изпълни всички изисквания по техническата безопасност на работещите на обекта, включително и предвидените съгласно българското законодателство първоначален и други видове инструктаж.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D88">
        <w:rPr>
          <w:rFonts w:ascii="Times New Roman" w:hAnsi="Times New Roman" w:cs="Times New Roman"/>
          <w:sz w:val="24"/>
          <w:szCs w:val="24"/>
          <w:lang w:val="ru-RU"/>
        </w:rPr>
        <w:t>6. Да влага в строителството висококачествени материали, строителни изделия и съоръжения отговарящи на БДС.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D88">
        <w:rPr>
          <w:rFonts w:ascii="Times New Roman" w:hAnsi="Times New Roman" w:cs="Times New Roman"/>
          <w:sz w:val="24"/>
          <w:szCs w:val="24"/>
          <w:lang w:val="ru-RU"/>
        </w:rPr>
        <w:t>7. Да отстранява за своя сметка некачествено изпълнени работи, неотговарящи на одобрените проекти и БДС, констатирани от ВЪЗЛОЖИТЕЛЯ.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 xml:space="preserve">8. Да изпълни възложената работа с квалифицирани работници и постоянно техническо ръководство в съответствие с действащата нормативна уредба за изпълнение на ремонтни работи. 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 xml:space="preserve">9. ИЗПЪЛНИТЕЛЯТ е длъжен съгласно условията на договора и полагайки грижата на добрия търговец да изпълни видовете работа предмет на договора с удовлетворяващо </w:t>
      </w:r>
      <w:r w:rsidRPr="00637D88">
        <w:rPr>
          <w:rFonts w:ascii="Times New Roman" w:hAnsi="Times New Roman" w:cs="Times New Roman"/>
          <w:sz w:val="24"/>
          <w:szCs w:val="24"/>
        </w:rPr>
        <w:lastRenderedPageBreak/>
        <w:t>ВЪЗЛОЖИТЕЛЯ качество, както и да осигури необходимия ресурс за изпълнението на договорните му задължения и работните детайли.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>10. ИЗПЪЛНИТЕЛЯТ носи цялата отговорност за правилното, сигурно и безопасно изпълнение на всички дейности на обекта - предмет на този договор.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>11. При изпълнение на възложените работи ИЗПЪЛНИТЕЛЯТ се задължава да спазва всички действащи технически нормативни актове, както и правилата по техническа безопасност, хигиена на труда и противопожарна безопасност. ИЗПЪЛНИТЕЛЯТ ще опазва околната среда от замърсяване. Допълнително заплащане по тази точка не се предвижда.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 xml:space="preserve">12. ИЗПЪЛНИТЕЛЯТ е длъжен да съгласува всички промени, наложили се по време на строителството с ВЪЗЛОЖИТЕЛЯ. 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>13. ИЗПЪЛНИТЕЛЯТ се задължава да уведомява ВЪЗЛОЖИТЕЛЯ в срок от 1 (един) ден за посещението и предписаните мерки от държавните и общински органи, оторизирани от нормативните актове да осъществяват строителен контрол. Когато посещението е в последен работен ден, уведомлението се прави до 17 часа на  първия следващ работен ден.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>Гаранционните срокове за всички видове завършени ремонтни са минимум 5 (пет) години.  Ако при извършване на работата ИЗПЪЛНИТЕЛЯТ се е отклонил от поръчката, или ако изпълнената работа има недостатъци, ВЪЗЛОЖИТЕЛЯТ може да иска от него: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 xml:space="preserve">1. поправяне на работата без заплащане; 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>2. заплащане на разходите, необходими за поправката;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 xml:space="preserve">ИЗПЪЛНИТЕЛЯТ е длъжен да поеме гаранции за извършените ремонти съгласно нормативните документи – гаранционният срок за извършените СМР е не по-малък от предвидените минимални гаранционни срокове в чл.20 от Наредба №2 от 31.07.2003 г. за въвеждане в експлоатация на строежи в Република България и минимални гаранционни срокове за изпълнени строителни и монтажни работи, съоръжения и строителни обекти; Да отстранява за своя сметка след писмена покана от </w:t>
      </w:r>
      <w:r w:rsidRPr="00637D88">
        <w:rPr>
          <w:rFonts w:ascii="Times New Roman" w:hAnsi="Times New Roman" w:cs="Times New Roman"/>
          <w:bCs/>
          <w:sz w:val="24"/>
          <w:szCs w:val="24"/>
        </w:rPr>
        <w:t xml:space="preserve">ВЪЗЛОЖИТЕЛЯ </w:t>
      </w:r>
      <w:r w:rsidRPr="00637D88">
        <w:rPr>
          <w:rFonts w:ascii="Times New Roman" w:hAnsi="Times New Roman" w:cs="Times New Roman"/>
          <w:sz w:val="24"/>
          <w:szCs w:val="24"/>
        </w:rPr>
        <w:t xml:space="preserve">всички появилите се по време на действие на договора и в гаранционния срок дефекти и скрити недостатъци на изпълнените от него строително-монтажни работи. За отстранените недостатъци и отклонения от извършените СМР в рамките на гаранционния срок започва да тече нов гаранционен срок с продължителност съгласно ал.7 от настоящия договор. 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D88">
        <w:rPr>
          <w:rFonts w:ascii="Times New Roman" w:hAnsi="Times New Roman" w:cs="Times New Roman"/>
          <w:sz w:val="24"/>
          <w:szCs w:val="24"/>
        </w:rPr>
        <w:t>ВЪЗЛОЖИТЕЛЯТ си запазва правото да възложи на ИЗПЪЛНИТЕЛЯ допълнителни строително-ремонтни дейности /извън Техническата спецификация/, в случай, че необходимост от извършването на такива възникне по време на изпълнението на договора. Стойността на допълнително възложените строително-ремонтни дейности не може да надвишава разликата между максималната прогнозна стойност на договора и сумата по ценовото предложение на ИЗПЪЛНИТЕЛЯ. Възлагането на допълнителни строително-ремонтни дейности се извършва с писмена заявка от ВЪЗЛОЖИТЕЛЯ.</w:t>
      </w:r>
    </w:p>
    <w:p w:rsidR="00487779" w:rsidRPr="00637D88" w:rsidRDefault="00487779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3D6F" w:rsidRPr="00637D88" w:rsidRDefault="002F3D6F" w:rsidP="00637D8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2F3D6F" w:rsidRPr="00637D88" w:rsidSect="002F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7779"/>
    <w:rsid w:val="002F3D6F"/>
    <w:rsid w:val="00487779"/>
    <w:rsid w:val="00637D88"/>
    <w:rsid w:val="008032D9"/>
    <w:rsid w:val="009E219D"/>
    <w:rsid w:val="00DA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_1,Char3"/>
    <w:basedOn w:val="a"/>
    <w:link w:val="a4"/>
    <w:qFormat/>
    <w:rsid w:val="00487779"/>
    <w:pPr>
      <w:spacing w:after="0" w:line="240" w:lineRule="auto"/>
      <w:jc w:val="center"/>
    </w:pPr>
    <w:rPr>
      <w:rFonts w:ascii="Tahoma" w:eastAsia="Calibri Light" w:hAnsi="Tahoma" w:cs="Tahoma"/>
      <w:b/>
      <w:bCs/>
      <w:sz w:val="24"/>
      <w:szCs w:val="24"/>
      <w:lang w:val="bg-BG"/>
    </w:rPr>
  </w:style>
  <w:style w:type="character" w:customStyle="1" w:styleId="a4">
    <w:name w:val="Заглавие Знак"/>
    <w:aliases w:val="Title_1 Знак,Char3 Знак"/>
    <w:basedOn w:val="a0"/>
    <w:link w:val="a3"/>
    <w:rsid w:val="00487779"/>
    <w:rPr>
      <w:rFonts w:ascii="Tahoma" w:eastAsia="Calibri Light" w:hAnsi="Tahoma" w:cs="Tahoma"/>
      <w:b/>
      <w:bCs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48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8777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87779"/>
    <w:pPr>
      <w:spacing w:after="120" w:line="240" w:lineRule="auto"/>
    </w:pPr>
    <w:rPr>
      <w:rFonts w:ascii="Calibri Light" w:eastAsia="Calibri Light" w:hAnsi="Calibri Light" w:cs="Times New Roman"/>
      <w:sz w:val="24"/>
      <w:szCs w:val="24"/>
      <w:lang w:val="bg-BG" w:eastAsia="bg-BG"/>
    </w:rPr>
  </w:style>
  <w:style w:type="character" w:customStyle="1" w:styleId="a8">
    <w:name w:val="Основен текст Знак"/>
    <w:basedOn w:val="a0"/>
    <w:link w:val="a7"/>
    <w:rsid w:val="00487779"/>
    <w:rPr>
      <w:rFonts w:ascii="Calibri Light" w:eastAsia="Calibri Light" w:hAnsi="Calibri Light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877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a9">
    <w:name w:val="Normal (Web)"/>
    <w:basedOn w:val="a"/>
    <w:rsid w:val="0048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a">
    <w:name w:val="No Spacing"/>
    <w:uiPriority w:val="1"/>
    <w:qFormat/>
    <w:rsid w:val="00637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</cp:revision>
  <dcterms:created xsi:type="dcterms:W3CDTF">2019-07-31T10:07:00Z</dcterms:created>
  <dcterms:modified xsi:type="dcterms:W3CDTF">2019-07-31T11:32:00Z</dcterms:modified>
</cp:coreProperties>
</file>